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221" w:tblpY="442"/>
        <w:tblOverlap w:val="never"/>
        <w:tblW w:w="9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177"/>
        <w:gridCol w:w="4517"/>
        <w:gridCol w:w="1392"/>
        <w:gridCol w:w="1392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50" w:hRule="atLeast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1392" w:type="dxa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投标报价（元）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评审价格</w:t>
            </w:r>
            <w:r>
              <w:rPr>
                <w:rFonts w:hint="eastAsia" w:ascii="宋体" w:hAnsi="宋体" w:cs="Tahoma"/>
                <w:bCs/>
                <w:sz w:val="24"/>
              </w:rPr>
              <w:t>（元）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综合得</w:t>
            </w:r>
            <w:r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50" w:hRule="atLeast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1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 w:hAnsiTheme="minorHAnsi"/>
                <w:kern w:val="0"/>
                <w:sz w:val="24"/>
              </w:rPr>
            </w:pPr>
            <w:r>
              <w:rPr>
                <w:rFonts w:hint="eastAsia" w:ascii="宋体" w:cs="宋体" w:hAnsiTheme="minorHAnsi"/>
                <w:kern w:val="0"/>
                <w:sz w:val="24"/>
              </w:rPr>
              <w:t>天津万恒汽车贸易有限公司</w:t>
            </w:r>
          </w:p>
        </w:tc>
        <w:tc>
          <w:tcPr>
            <w:tcW w:w="1392" w:type="dxa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539500</w:t>
            </w:r>
          </w:p>
        </w:tc>
        <w:tc>
          <w:tcPr>
            <w:tcW w:w="1392" w:type="dxa"/>
            <w:shd w:val="clear" w:color="auto" w:fill="auto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539500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82.1659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2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 w:hAnsiTheme="minorHAnsi"/>
                <w:kern w:val="0"/>
                <w:sz w:val="24"/>
              </w:rPr>
            </w:pPr>
            <w:r>
              <w:rPr>
                <w:rFonts w:hint="eastAsia" w:ascii="宋体" w:cs="宋体" w:hAnsiTheme="minorHAnsi"/>
                <w:kern w:val="0"/>
                <w:sz w:val="24"/>
              </w:rPr>
              <w:t>天津华鹏佳合汽车销售服务有限公司</w:t>
            </w:r>
          </w:p>
        </w:tc>
        <w:tc>
          <w:tcPr>
            <w:tcW w:w="1392" w:type="dxa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524500</w:t>
            </w:r>
          </w:p>
        </w:tc>
        <w:tc>
          <w:tcPr>
            <w:tcW w:w="1392" w:type="dxa"/>
            <w:shd w:val="clear" w:color="auto" w:fill="auto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524500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64.5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3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天津兴意隆汽车销售有限公司</w:t>
            </w:r>
          </w:p>
        </w:tc>
        <w:tc>
          <w:tcPr>
            <w:tcW w:w="1392" w:type="dxa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539600</w:t>
            </w:r>
          </w:p>
        </w:tc>
        <w:tc>
          <w:tcPr>
            <w:tcW w:w="1392" w:type="dxa"/>
            <w:shd w:val="clear" w:color="auto" w:fill="auto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539600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37.3605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</w:trPr>
        <w:tc>
          <w:tcPr>
            <w:tcW w:w="117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4</w:t>
            </w:r>
          </w:p>
        </w:tc>
        <w:tc>
          <w:tcPr>
            <w:tcW w:w="45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hint="eastAsia" w:ascii="宋体" w:hAnsi="宋体" w:cs="Tahoma"/>
                <w:bCs/>
                <w:sz w:val="24"/>
              </w:rPr>
              <w:t>天津市闽鑫机电设备有限公司</w:t>
            </w:r>
          </w:p>
        </w:tc>
        <w:tc>
          <w:tcPr>
            <w:tcW w:w="1392" w:type="dxa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539400</w:t>
            </w:r>
          </w:p>
        </w:tc>
        <w:tc>
          <w:tcPr>
            <w:tcW w:w="1392" w:type="dxa"/>
            <w:shd w:val="clear" w:color="auto" w:fill="auto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539400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ascii="宋体" w:hAnsi="宋体" w:cs="Tahoma"/>
                <w:bCs/>
                <w:sz w:val="24"/>
              </w:rPr>
            </w:pPr>
            <w:r>
              <w:rPr>
                <w:rFonts w:ascii="宋体" w:hAnsi="宋体" w:cs="Tahoma"/>
                <w:bCs/>
                <w:sz w:val="24"/>
              </w:rPr>
              <w:t>35.9713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E6D4A"/>
    <w:rsid w:val="7ECE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2026-02-06T07:06:00Z</dcterms:created>
  <dc:creator>公共资源交易3</dc:creator>
  <cp:lastModifiedBy>公共资源交易3</cp:lastModifiedBy>
  <dcterms:modified xsi:type="dcterms:W3CDTF">2026-02-06T07:06:28Z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